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auto"/>
        <w:tblInd w:w="-57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2"/>
        <w:gridCol w:w="3006"/>
        <w:gridCol w:w="6395"/>
      </w:tblGrid>
      <w:tr w:rsidR="00E1409F" w:rsidRPr="00E1409F" w:rsidTr="00E1409F">
        <w:trPr>
          <w:trHeight w:val="30"/>
          <w:tblCellSpacing w:w="0" w:type="auto"/>
        </w:trPr>
        <w:tc>
          <w:tcPr>
            <w:tcW w:w="99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A519C" w:rsidRDefault="00E1409F" w:rsidP="006D4B5E">
            <w:pPr>
              <w:spacing w:after="20"/>
              <w:ind w:left="20"/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EA519C">
              <w:rPr>
                <w:b/>
                <w:color w:val="000000"/>
                <w:sz w:val="28"/>
                <w:szCs w:val="28"/>
              </w:rPr>
              <w:t>"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Техникалық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және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кәсіптік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білім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туралы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телнұсқаларын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беру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EA519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519C">
              <w:rPr>
                <w:b/>
                <w:color w:val="000000"/>
                <w:sz w:val="28"/>
                <w:szCs w:val="28"/>
              </w:rPr>
              <w:t>стандарты</w:t>
            </w:r>
            <w:bookmarkEnd w:id="0"/>
            <w:proofErr w:type="spellEnd"/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ұйымдары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ттәсілдері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Өтінішті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: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 1)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ұйымдарының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кеңсесі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>2) "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Азаматтарға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корпорациясы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коммерциялық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акционерлік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қоғамы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)</w:t>
            </w:r>
            <w:proofErr w:type="gramStart"/>
            <w:r w:rsidRPr="00E1409F">
              <w:rPr>
                <w:color w:val="000000"/>
                <w:sz w:val="28"/>
                <w:szCs w:val="28"/>
              </w:rPr>
              <w:t>;</w:t>
            </w:r>
            <w:proofErr w:type="gramEnd"/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>3) "www.egov.kz "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веб-порталы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ұйымына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порталға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тапсырған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сәттен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– 15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;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тапсыру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күтудің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– 15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;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– 15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ішінара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автоматтандырылған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қағаз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жүзінде</w:t>
            </w:r>
            <w:proofErr w:type="spellEnd"/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нәтижесі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телнұсқасы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дәлелді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жауап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. 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нысаны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қағаз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түрінде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дайын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нотариалды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куәландырылған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сенімхат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өкілінің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көрсеткен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сұрау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салуда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мекенжайы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lastRenderedPageBreak/>
              <w:t>құжаттарды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сақтауды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қамтамасыз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етеді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одан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кейін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оларды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одан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сақтауға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өткен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соң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сұрау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салуы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дайын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жібереді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алушыдан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алынатын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төлем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мөлшері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Заңында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жағдайларда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оны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тәсілдері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ақысыз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негізде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тұлғаларға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gramStart"/>
            <w:r w:rsidRPr="00E1409F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берушіде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заңнамасына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демалыс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дүйсенбіден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жұманы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қоса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алғанда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13.00-ден 14.00-ге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үзіліспен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9.00-ден 18.00-ге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кестесіне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;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заңнамасына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демалыс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дүйсенбі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сенбі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аралығында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кестесіне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үзіліссіз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9.00-ден 20.00-ге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;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порталда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жөндеу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жұмыстарын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жүргізуге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байланысты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үзілістерді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тәулік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бойы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аяқталғаннан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кейін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2015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23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қарашадағы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кодексіне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демалыс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күндерінде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өтініштерді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lastRenderedPageBreak/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келесі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күнінде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).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proofErr w:type="gramEnd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орындарының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мекенжайлары</w:t>
            </w:r>
            <w:proofErr w:type="spellEnd"/>
            <w:proofErr w:type="gramStart"/>
            <w:r w:rsidRPr="00E1409F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министрлігінің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: www.edu.gov.kz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;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: www.gov4c.kz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;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3) www.egov.kz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порталында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көрсетуге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тізімі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кеңсесіне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: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жоғалтқан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бүлдірген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кәмелет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жасқа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толмаған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баланың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ата-анасының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заңды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өкілінің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атына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мән-жайы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баяндалған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Қағидалардың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5-тармағына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өтініші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;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куәлігі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куәлігі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паспорты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)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етіледі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);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тегі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әкесінің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өзгерген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бүлінген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түпнұсқасы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қоса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беріледі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proofErr w:type="gramEnd"/>
            <w:r w:rsidRPr="00E1409F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мәліметті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шлюзі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тиісті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жүйелерден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оны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жолдайды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E1409F">
              <w:rPr>
                <w:color w:val="000000"/>
                <w:sz w:val="28"/>
                <w:szCs w:val="28"/>
              </w:rPr>
              <w:t>порталда</w:t>
            </w:r>
            <w:proofErr w:type="spellEnd"/>
            <w:proofErr w:type="gramEnd"/>
            <w:r w:rsidRPr="00E1409F">
              <w:rPr>
                <w:color w:val="000000"/>
                <w:sz w:val="28"/>
                <w:szCs w:val="28"/>
              </w:rPr>
              <w:t>:</w:t>
            </w:r>
            <w:r w:rsidRPr="00E1409F">
              <w:rPr>
                <w:sz w:val="28"/>
                <w:szCs w:val="28"/>
              </w:rPr>
              <w:br/>
            </w:r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қолтаңбасымен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куәландырылған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порталдың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есептік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жазбасына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ұялы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операторы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абоненттік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нөмірі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қосылған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тіркелген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қолданылатын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парольмен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куәландырылған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нысанындағы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Қағидалардың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r w:rsidRPr="00E1409F">
              <w:rPr>
                <w:color w:val="000000"/>
                <w:sz w:val="28"/>
                <w:szCs w:val="28"/>
              </w:rPr>
              <w:lastRenderedPageBreak/>
              <w:t xml:space="preserve">5-қосымшаға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ұйымының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атына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Заңнамасында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негіздер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стандартының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8-тармағында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тізбеге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толық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топтамасын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ұсынбаған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қолданылу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мерзімі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өткен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жалпы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ұйымының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өтінішті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қабылдаудан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тартады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Қағидаларға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4-қосымшаға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қабылдаудан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қолхат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</w:p>
        </w:tc>
      </w:tr>
      <w:tr w:rsidR="00E1409F" w:rsidRPr="00E1409F" w:rsidTr="00E1409F">
        <w:trPr>
          <w:trHeight w:val="30"/>
          <w:tblCellSpacing w:w="0" w:type="auto"/>
        </w:trPr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1409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түрде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ерекшеліктері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ескеріле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отырып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қойылатын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өзге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талаптар</w:t>
            </w:r>
            <w:proofErr w:type="spellEnd"/>
          </w:p>
        </w:tc>
        <w:tc>
          <w:tcPr>
            <w:tcW w:w="6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09F" w:rsidRPr="00E1409F" w:rsidRDefault="00E1409F" w:rsidP="006D4B5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1409F">
              <w:rPr>
                <w:color w:val="000000"/>
                <w:sz w:val="28"/>
                <w:szCs w:val="28"/>
              </w:rPr>
              <w:t>Өз-өзіне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өздігінен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қозғалу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бағдар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жасау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қабілетін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мүмкіндігін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толық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жартылай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жоғалтқан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алушылардан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1414, 8 800 080 7777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жүгіну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қабылдауды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тұратын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жеріне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бара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отырып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жүргізеді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қолтаңба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электронды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түрде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алуға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мүмкіндігі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тәртібі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мәртебесі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ақпаратты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1414, 8 800 080 7777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  <w:r w:rsidRPr="00E1409F">
              <w:rPr>
                <w:sz w:val="28"/>
                <w:szCs w:val="28"/>
              </w:rPr>
              <w:br/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қызметтерінің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телефондары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Министрліктің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www.edu.gov.kz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орталығының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www.egov.kz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интернет-ресурстарында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09F">
              <w:rPr>
                <w:color w:val="000000"/>
                <w:sz w:val="28"/>
                <w:szCs w:val="28"/>
              </w:rPr>
              <w:t>орналастырылған</w:t>
            </w:r>
            <w:proofErr w:type="spellEnd"/>
            <w:r w:rsidRPr="00E1409F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0157A" w:rsidRDefault="00A0157A"/>
    <w:sectPr w:rsidR="00A0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D9"/>
    <w:rsid w:val="009C1D68"/>
    <w:rsid w:val="00A0157A"/>
    <w:rsid w:val="00E1409F"/>
    <w:rsid w:val="00E464D9"/>
    <w:rsid w:val="00E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7CBF0-D6ED-4C25-8842-AC16B96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09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19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Оку Б1</cp:lastModifiedBy>
  <cp:revision>4</cp:revision>
  <cp:lastPrinted>2021-01-26T03:43:00Z</cp:lastPrinted>
  <dcterms:created xsi:type="dcterms:W3CDTF">2021-01-25T12:44:00Z</dcterms:created>
  <dcterms:modified xsi:type="dcterms:W3CDTF">2021-01-26T03:43:00Z</dcterms:modified>
</cp:coreProperties>
</file>